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219D" w:rsidRDefault="0005219D" w:rsidP="0005219D">
      <w:pPr>
        <w:spacing w:after="0" w:line="240" w:lineRule="auto"/>
        <w:rPr>
          <w:rFonts w:ascii="Times New Roman" w:hAnsi="Times New Roman"/>
          <w:b/>
          <w:sz w:val="24"/>
        </w:rPr>
      </w:pPr>
      <w:r w:rsidRPr="0099092E">
        <w:rPr>
          <w:rFonts w:ascii="Times New Roman" w:hAnsi="Times New Roman"/>
          <w:b/>
          <w:sz w:val="24"/>
        </w:rPr>
        <w:t>“P</w:t>
      </w:r>
      <w:r>
        <w:rPr>
          <w:rFonts w:ascii="Times New Roman" w:hAnsi="Times New Roman"/>
          <w:b/>
          <w:sz w:val="24"/>
        </w:rPr>
        <w:t>TSD Weaponized; a Theory of Moral Injury</w:t>
      </w:r>
      <w:r w:rsidRPr="0099092E">
        <w:rPr>
          <w:rFonts w:ascii="Times New Roman" w:hAnsi="Times New Roman"/>
          <w:b/>
          <w:sz w:val="24"/>
        </w:rPr>
        <w:t>”</w:t>
      </w:r>
    </w:p>
    <w:p w:rsidR="0005219D" w:rsidRPr="00483702" w:rsidRDefault="0005219D" w:rsidP="0005219D">
      <w:pPr>
        <w:spacing w:after="0" w:line="240" w:lineRule="auto"/>
        <w:rPr>
          <w:rFonts w:ascii="Times New Roman" w:hAnsi="Times New Roman"/>
          <w:sz w:val="24"/>
        </w:rPr>
      </w:pPr>
      <w:r w:rsidRPr="00483702">
        <w:rPr>
          <w:rFonts w:ascii="Times New Roman" w:hAnsi="Times New Roman"/>
          <w:sz w:val="24"/>
        </w:rPr>
        <w:t>Duncan MacIntosh,</w:t>
      </w:r>
    </w:p>
    <w:p w:rsidR="0005219D" w:rsidRPr="00483702" w:rsidRDefault="0005219D" w:rsidP="0005219D">
      <w:pPr>
        <w:spacing w:after="0" w:line="240" w:lineRule="auto"/>
        <w:rPr>
          <w:rFonts w:ascii="Times New Roman" w:hAnsi="Times New Roman"/>
          <w:sz w:val="24"/>
        </w:rPr>
      </w:pPr>
      <w:r w:rsidRPr="00483702">
        <w:rPr>
          <w:rFonts w:ascii="Times New Roman" w:hAnsi="Times New Roman"/>
          <w:sz w:val="24"/>
        </w:rPr>
        <w:t>Dalhousie University,</w:t>
      </w:r>
    </w:p>
    <w:p w:rsidR="0005219D" w:rsidRDefault="0005219D" w:rsidP="0005219D">
      <w:pPr>
        <w:spacing w:after="0" w:line="240" w:lineRule="auto"/>
        <w:rPr>
          <w:rFonts w:ascii="Times New Roman" w:hAnsi="Times New Roman"/>
          <w:sz w:val="24"/>
        </w:rPr>
      </w:pPr>
      <w:r w:rsidRPr="00483702">
        <w:rPr>
          <w:rFonts w:ascii="Times New Roman" w:hAnsi="Times New Roman"/>
          <w:sz w:val="24"/>
        </w:rPr>
        <w:t>November, 2015</w:t>
      </w:r>
    </w:p>
    <w:p w:rsidR="00875F11" w:rsidRDefault="0005219D" w:rsidP="0005219D">
      <w:pPr>
        <w:spacing w:after="0" w:line="240" w:lineRule="auto"/>
        <w:rPr>
          <w:rFonts w:ascii="Times New Roman" w:hAnsi="Times New Roman"/>
          <w:sz w:val="24"/>
        </w:rPr>
      </w:pPr>
      <w:r w:rsidRPr="00595D2F">
        <w:rPr>
          <w:rFonts w:ascii="Times New Roman" w:hAnsi="Times New Roman"/>
          <w:b/>
          <w:sz w:val="24"/>
        </w:rPr>
        <w:t>Abstract</w:t>
      </w:r>
      <w:r>
        <w:rPr>
          <w:rFonts w:ascii="Times New Roman" w:hAnsi="Times New Roman"/>
          <w:sz w:val="24"/>
        </w:rPr>
        <w:t xml:space="preserve">: This paper first gives a conceptual analysis of that form of Post-Traumatic Stress Injury which is variously described as moral injury, moral exhaustion, moral fatigue or broken spirit. The paper elucidates several puzzles and paradoxes in the concept that must be sorted out before we can know how to treat such injury. For example, one form of moral injury is suicidal guilt from perpetrating even killings that were morally justified, or for which the soldier would be exonerated by an excusing condition. Why then does she feel guilty? Is this form of injury necessarily based in an error of moral self-evaluation? Relatedly, the making of moral decisions in war is said to be extremely stressing. But again, why should this be so in comparison with other sorts of decision? After all, where one aims to do the morally right thing and it is clear what to do, there is no occasion for moral agonizing over the decision. While if it is not clear, even if you get the decision wrong, this couldn’t have been helped, so again, there is nothing to morally agonize over. The explanations for these phenomena are complex, but one possibility is that, while the soldier or commander may have done the all-things-considered right thing and so should feel no guilt on that account, she has still had to make a choice among evils; and even if she chose the lesser evil, she was still left having to impose an evil on someone. This goes against our natural empathy and </w:t>
      </w:r>
      <w:r w:rsidR="00875F11">
        <w:rPr>
          <w:rFonts w:ascii="Times New Roman" w:hAnsi="Times New Roman"/>
          <w:sz w:val="24"/>
        </w:rPr>
        <w:t>moral training.</w:t>
      </w:r>
    </w:p>
    <w:p w:rsidR="00875F11" w:rsidRDefault="0005219D" w:rsidP="00875F11">
      <w:pPr>
        <w:spacing w:after="0" w:line="240" w:lineRule="auto"/>
        <w:ind w:firstLine="720"/>
        <w:rPr>
          <w:rFonts w:ascii="Times New Roman" w:hAnsi="Times New Roman"/>
          <w:sz w:val="24"/>
        </w:rPr>
      </w:pPr>
      <w:r>
        <w:rPr>
          <w:rFonts w:ascii="Times New Roman" w:hAnsi="Times New Roman"/>
          <w:sz w:val="24"/>
        </w:rPr>
        <w:t>The paper then explores the likelihood of this injury – specifically its tendency to cause suicide -- being preventable or treatable with emotion numbing drugs. It argues that while moral injury is not just an injury of felt emotion and so can’t be perfectly handled this way, under some conditions such drugs could help. Various moral arguments against u</w:t>
      </w:r>
      <w:r w:rsidR="00875F11">
        <w:rPr>
          <w:rFonts w:ascii="Times New Roman" w:hAnsi="Times New Roman"/>
          <w:sz w:val="24"/>
        </w:rPr>
        <w:t>sing such drugs are dealt with.</w:t>
      </w:r>
    </w:p>
    <w:p w:rsidR="0005219D" w:rsidRDefault="0005219D" w:rsidP="00875F11">
      <w:pPr>
        <w:spacing w:after="0" w:line="240" w:lineRule="auto"/>
        <w:ind w:firstLine="720"/>
        <w:rPr>
          <w:rFonts w:ascii="Times New Roman" w:hAnsi="Times New Roman"/>
          <w:sz w:val="24"/>
        </w:rPr>
      </w:pPr>
      <w:bookmarkStart w:id="0" w:name="_GoBack"/>
      <w:bookmarkEnd w:id="0"/>
      <w:r>
        <w:rPr>
          <w:rFonts w:ascii="Times New Roman" w:hAnsi="Times New Roman"/>
          <w:sz w:val="24"/>
        </w:rPr>
        <w:t xml:space="preserve">Next, since moral injury is an </w:t>
      </w:r>
      <w:r w:rsidRPr="00E10F1A">
        <w:rPr>
          <w:rFonts w:ascii="Times New Roman" w:hAnsi="Times New Roman"/>
          <w:sz w:val="24"/>
          <w:u w:val="single"/>
        </w:rPr>
        <w:t>injury</w:t>
      </w:r>
      <w:r>
        <w:rPr>
          <w:rFonts w:ascii="Times New Roman" w:hAnsi="Times New Roman"/>
          <w:sz w:val="24"/>
        </w:rPr>
        <w:t>, it can be weaponized. The paper explores the feasibility of this, the morality of using moral injury as a method of warfare, and some historical precedents; and it reflects on proper rules of deployment of it and methods of defense from it. One theme here is that some moral injuries, those caused by the violation of false moral views and absurd cult doctrines, are objectively lesser harms than kinetic injuries, but sometimes even more effective in changing enemy behaviors. They should therefore be used as the lesser of evils, and their use is therefore less likely to cause guilt and so moral injury in their perpetrators. But there are puzzles here too. For even a moral injury caused by the violation of an absurd moral code psychologically harms the person who holds the code – someone might be shocked and morally disoriented by the desecration of their religious symbols, even if, in fact, their religion is false. How are we to balance the psychological reality of the moral harm with the objective fact that no real harm has been done, no real evil whatever has been perpetrated by desecrating a false text? Finally, how are we to protect ourselves from moral pseudo-injury by the violation of erroneous parts of our own moral codes?</w:t>
      </w:r>
    </w:p>
    <w:p w:rsidR="00135B68" w:rsidRDefault="00135B68"/>
    <w:sectPr w:rsidR="00135B68" w:rsidSect="00322C25">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A19" w:rsidRDefault="001A0A19" w:rsidP="0005219D">
      <w:pPr>
        <w:spacing w:after="0" w:line="240" w:lineRule="auto"/>
      </w:pPr>
      <w:r>
        <w:separator/>
      </w:r>
    </w:p>
  </w:endnote>
  <w:endnote w:type="continuationSeparator" w:id="0">
    <w:p w:rsidR="001A0A19" w:rsidRDefault="001A0A19" w:rsidP="00052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A19" w:rsidRDefault="001A0A19" w:rsidP="0005219D">
      <w:pPr>
        <w:spacing w:after="0" w:line="240" w:lineRule="auto"/>
      </w:pPr>
      <w:r>
        <w:separator/>
      </w:r>
    </w:p>
  </w:footnote>
  <w:footnote w:type="continuationSeparator" w:id="0">
    <w:p w:rsidR="001A0A19" w:rsidRDefault="001A0A19" w:rsidP="000521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9D"/>
    <w:rsid w:val="0005219D"/>
    <w:rsid w:val="00135B68"/>
    <w:rsid w:val="001A0A19"/>
    <w:rsid w:val="00322C25"/>
    <w:rsid w:val="00875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4F7906-7CD2-49CD-B824-D7EDA7670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21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521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219D"/>
    <w:rPr>
      <w:sz w:val="20"/>
      <w:szCs w:val="20"/>
    </w:rPr>
  </w:style>
  <w:style w:type="character" w:styleId="FootnoteReference">
    <w:name w:val="footnote reference"/>
    <w:basedOn w:val="DefaultParagraphFont"/>
    <w:uiPriority w:val="99"/>
    <w:semiHidden/>
    <w:unhideWhenUsed/>
    <w:rsid w:val="000521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486</Words>
  <Characters>2774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Dalhousie University</Company>
  <LinksUpToDate>false</LinksUpToDate>
  <CharactersWithSpaces>3254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dc:creator>
  <cp:keywords/>
  <dc:description/>
  <cp:lastModifiedBy>Duncan</cp:lastModifiedBy>
  <cp:revision>3</cp:revision>
  <dcterms:created xsi:type="dcterms:W3CDTF">2015-11-26T05:08:00Z</dcterms:created>
  <dcterms:modified xsi:type="dcterms:W3CDTF">2015-11-26T05:13:00Z</dcterms:modified>
</cp:coreProperties>
</file>